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2" w:rsidRDefault="00546672" w:rsidP="0040270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6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A292B" wp14:editId="581A0A05">
            <wp:extent cx="1069967" cy="16154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967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D9" w:rsidRDefault="00546672" w:rsidP="00402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152" cy="2689860"/>
            <wp:effectExtent l="0" t="0" r="4445" b="0"/>
            <wp:docPr id="16" name="Рисунок 16" descr="\\194.0.37.2\URes\Hanova\Рабочий стол\цемзавод на торт_об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4.0.37.2\URes\Hanova\Рабочий стол\цемзавод на торт_обработа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52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72" w:rsidRPr="00546672" w:rsidRDefault="00546672" w:rsidP="00546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72">
        <w:rPr>
          <w:rFonts w:ascii="Times New Roman" w:hAnsi="Times New Roman" w:cs="Times New Roman"/>
          <w:b/>
          <w:sz w:val="28"/>
          <w:szCs w:val="28"/>
        </w:rPr>
        <w:t>БЮДЖЕТ ДЛЯ ГРАЖДАН</w:t>
      </w:r>
    </w:p>
    <w:p w:rsidR="00546672" w:rsidRDefault="00546672" w:rsidP="00546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46672">
        <w:rPr>
          <w:rFonts w:ascii="Times New Roman" w:hAnsi="Times New Roman" w:cs="Times New Roman"/>
          <w:b/>
          <w:sz w:val="28"/>
          <w:szCs w:val="28"/>
        </w:rPr>
        <w:t xml:space="preserve"> проекту решения Михайловской городской Думы Волгоградской области «О бюджете городского округа город Михайловка </w:t>
      </w:r>
    </w:p>
    <w:p w:rsidR="00546672" w:rsidRDefault="00546672" w:rsidP="00546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72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годов»</w:t>
      </w:r>
    </w:p>
    <w:p w:rsidR="009C68B7" w:rsidRDefault="009C68B7" w:rsidP="00546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147320</wp:posOffset>
                </wp:positionV>
                <wp:extent cx="6149340" cy="525780"/>
                <wp:effectExtent l="0" t="0" r="2286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98" w:rsidRPr="009C68B7" w:rsidRDefault="00770F98" w:rsidP="009C6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C68B7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ПАРАМЕТРЫ БЮДЖЕТА ГОРОДСКОГО ОКРУГА ГОРОД МИХАЙЛОВКА НА 2019 – 2021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-5.85pt;margin-top:11.6pt;width:484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" fillcolor="#fde9d9 [665]" strokecolor="#f79646 [3209]" strokeweight="2pt">
                <v:textbox>
                  <w:txbxContent>
                    <w:p w:rsidR="00770F98" w:rsidRPr="009C68B7" w:rsidRDefault="00770F98" w:rsidP="009C68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C68B7">
                        <w:rPr>
                          <w:rFonts w:ascii="Times New Roman" w:hAnsi="Times New Roman" w:cs="Times New Roman"/>
                          <w:b/>
                        </w:rPr>
                        <w:t>ОСНОВНЫЕ ПАРАМЕТРЫ БЮДЖЕТА ГОРОДСКОГО ОКРУГА ГОРОД МИХАЙЛОВКА НА 2019 – 2021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9C68B7" w:rsidRPr="00546672" w:rsidRDefault="009C68B7" w:rsidP="005466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B7" w:rsidRDefault="009C68B7" w:rsidP="00E2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8B7" w:rsidRDefault="009C68B7" w:rsidP="00E2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51C" w:rsidRDefault="00E237CF" w:rsidP="00E2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бюджета основаны на показателях прогноза социально-экономического развития Волгоградской области и городского округа, проекте Закона Волгоградской области об областном бюджете на данный период, а так же на правовые акты Российской Федерации, </w:t>
      </w:r>
      <w:r w:rsidR="00F62D97">
        <w:rPr>
          <w:rFonts w:ascii="Times New Roman" w:hAnsi="Times New Roman" w:cs="Times New Roman"/>
          <w:sz w:val="28"/>
          <w:szCs w:val="28"/>
        </w:rPr>
        <w:t xml:space="preserve">которые оказывают </w:t>
      </w:r>
      <w:r>
        <w:rPr>
          <w:rFonts w:ascii="Times New Roman" w:hAnsi="Times New Roman" w:cs="Times New Roman"/>
          <w:sz w:val="28"/>
          <w:szCs w:val="28"/>
        </w:rPr>
        <w:t>влияния на формирование доходов бюджета</w:t>
      </w:r>
      <w:r w:rsidR="003739A5">
        <w:rPr>
          <w:rFonts w:ascii="Times New Roman" w:hAnsi="Times New Roman" w:cs="Times New Roman"/>
          <w:sz w:val="28"/>
          <w:szCs w:val="28"/>
        </w:rPr>
        <w:t xml:space="preserve"> с учетом решения основных задач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CF" w:rsidRDefault="00E237CF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запланирован без дефицита. </w:t>
      </w:r>
    </w:p>
    <w:p w:rsidR="001B1DF6" w:rsidRDefault="0094751C" w:rsidP="009C6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FF2">
        <w:rPr>
          <w:rFonts w:ascii="Times New Roman" w:hAnsi="Times New Roman" w:cs="Times New Roman"/>
          <w:sz w:val="28"/>
          <w:szCs w:val="28"/>
        </w:rPr>
        <w:t>граниченность финансовых средств</w:t>
      </w:r>
      <w:r w:rsidR="003A02C6">
        <w:rPr>
          <w:rFonts w:ascii="Times New Roman" w:hAnsi="Times New Roman" w:cs="Times New Roman"/>
          <w:sz w:val="28"/>
          <w:szCs w:val="28"/>
        </w:rPr>
        <w:t xml:space="preserve"> </w:t>
      </w:r>
      <w:r w:rsidR="007E1FF2">
        <w:rPr>
          <w:rFonts w:ascii="Times New Roman" w:hAnsi="Times New Roman" w:cs="Times New Roman"/>
          <w:sz w:val="28"/>
          <w:szCs w:val="28"/>
        </w:rPr>
        <w:t>требует максимально эффективного их исп</w:t>
      </w:r>
      <w:r w:rsidR="001F2B27">
        <w:rPr>
          <w:rFonts w:ascii="Times New Roman" w:hAnsi="Times New Roman" w:cs="Times New Roman"/>
          <w:sz w:val="28"/>
          <w:szCs w:val="28"/>
        </w:rPr>
        <w:t xml:space="preserve">ользования. </w:t>
      </w:r>
      <w:r>
        <w:rPr>
          <w:rFonts w:ascii="Times New Roman" w:hAnsi="Times New Roman" w:cs="Times New Roman"/>
          <w:sz w:val="28"/>
          <w:szCs w:val="28"/>
        </w:rPr>
        <w:t>Стояла</w:t>
      </w:r>
      <w:r w:rsidR="003739A5">
        <w:rPr>
          <w:rFonts w:ascii="Times New Roman" w:hAnsi="Times New Roman" w:cs="Times New Roman"/>
          <w:sz w:val="28"/>
          <w:szCs w:val="28"/>
        </w:rPr>
        <w:t xml:space="preserve"> непростая задача </w:t>
      </w:r>
      <w:r w:rsidR="007E1FF2">
        <w:rPr>
          <w:rFonts w:ascii="Times New Roman" w:hAnsi="Times New Roman" w:cs="Times New Roman"/>
          <w:sz w:val="28"/>
          <w:szCs w:val="28"/>
        </w:rPr>
        <w:t>– найти баланс между возможностями, потребностями и развитием.</w:t>
      </w:r>
    </w:p>
    <w:p w:rsidR="0094751C" w:rsidRDefault="00DF4DAB" w:rsidP="00D6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B51089">
        <w:rPr>
          <w:rFonts w:ascii="Times New Roman" w:hAnsi="Times New Roman" w:cs="Times New Roman"/>
          <w:sz w:val="28"/>
          <w:szCs w:val="28"/>
        </w:rPr>
        <w:t>направлениями</w:t>
      </w:r>
      <w:r w:rsidR="003A02C6">
        <w:rPr>
          <w:rFonts w:ascii="Times New Roman" w:hAnsi="Times New Roman" w:cs="Times New Roman"/>
          <w:sz w:val="28"/>
          <w:szCs w:val="28"/>
        </w:rPr>
        <w:t xml:space="preserve"> </w:t>
      </w:r>
      <w:r w:rsidRPr="00F62D97">
        <w:rPr>
          <w:rFonts w:ascii="Times New Roman" w:hAnsi="Times New Roman" w:cs="Times New Roman"/>
          <w:b/>
          <w:sz w:val="28"/>
          <w:szCs w:val="28"/>
        </w:rPr>
        <w:t>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являются</w:t>
      </w:r>
      <w:r w:rsidR="00D6325C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бюджетной системы муниципального образования. </w:t>
      </w:r>
    </w:p>
    <w:p w:rsidR="00BC1C3F" w:rsidRDefault="00153524" w:rsidP="00D63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бюджета в первоочередном порядке </w:t>
      </w:r>
      <w:r w:rsidR="0094751C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выплату заработной платы, оплату</w:t>
      </w:r>
      <w:r w:rsidR="00B51089">
        <w:rPr>
          <w:rFonts w:ascii="Times New Roman" w:hAnsi="Times New Roman" w:cs="Times New Roman"/>
          <w:sz w:val="28"/>
          <w:szCs w:val="28"/>
        </w:rPr>
        <w:t xml:space="preserve"> налогов и сборов в бюджеты бюджетной системы РФ </w:t>
      </w:r>
      <w:r w:rsidR="00D223FB">
        <w:rPr>
          <w:rFonts w:ascii="Times New Roman" w:hAnsi="Times New Roman" w:cs="Times New Roman"/>
          <w:sz w:val="28"/>
          <w:szCs w:val="28"/>
        </w:rPr>
        <w:t>и внебюджетные ф</w:t>
      </w:r>
      <w:r w:rsidR="0094751C">
        <w:rPr>
          <w:rFonts w:ascii="Times New Roman" w:hAnsi="Times New Roman" w:cs="Times New Roman"/>
          <w:sz w:val="28"/>
          <w:szCs w:val="28"/>
        </w:rPr>
        <w:t>онды, а также выполнение</w:t>
      </w:r>
      <w:r w:rsidR="00D223FB">
        <w:rPr>
          <w:rFonts w:ascii="Times New Roman" w:hAnsi="Times New Roman" w:cs="Times New Roman"/>
          <w:sz w:val="28"/>
          <w:szCs w:val="28"/>
        </w:rPr>
        <w:t xml:space="preserve"> Указов Президента.</w:t>
      </w:r>
    </w:p>
    <w:p w:rsidR="004A1E3B" w:rsidRPr="00503D03" w:rsidRDefault="00803B04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отводится обеспечению финансового контроля, в том числе в сфере закупок.</w:t>
      </w:r>
    </w:p>
    <w:p w:rsidR="00F3632E" w:rsidRDefault="00A0158C" w:rsidP="00F3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Pr="00F62D97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остается, конечно же, обеспечение </w:t>
      </w:r>
      <w:r w:rsidRPr="00F62D97">
        <w:rPr>
          <w:rFonts w:ascii="Times New Roman" w:hAnsi="Times New Roman" w:cs="Times New Roman"/>
          <w:b/>
          <w:sz w:val="28"/>
          <w:szCs w:val="28"/>
        </w:rPr>
        <w:t>роста доходов бюджета</w:t>
      </w:r>
      <w:r>
        <w:rPr>
          <w:rFonts w:ascii="Times New Roman" w:hAnsi="Times New Roman" w:cs="Times New Roman"/>
          <w:sz w:val="28"/>
          <w:szCs w:val="28"/>
        </w:rPr>
        <w:t>. Продолжится адресная работа с организациями и физическими лицами,</w:t>
      </w:r>
      <w:r w:rsidR="005476D2">
        <w:rPr>
          <w:rFonts w:ascii="Times New Roman" w:hAnsi="Times New Roman" w:cs="Times New Roman"/>
          <w:sz w:val="28"/>
          <w:szCs w:val="28"/>
        </w:rPr>
        <w:t xml:space="preserve"> направленная на увеличение налоговых и неналоговых поступлений, </w:t>
      </w:r>
      <w:r w:rsidR="00B93E69">
        <w:rPr>
          <w:rFonts w:ascii="Times New Roman" w:hAnsi="Times New Roman" w:cs="Times New Roman"/>
          <w:sz w:val="28"/>
          <w:szCs w:val="28"/>
        </w:rPr>
        <w:t xml:space="preserve">персональные встречи с крупными должниками, проведение межведомственных комиссий </w:t>
      </w:r>
      <w:r w:rsidR="00D223FB">
        <w:rPr>
          <w:rFonts w:ascii="Times New Roman" w:hAnsi="Times New Roman" w:cs="Times New Roman"/>
          <w:sz w:val="28"/>
          <w:szCs w:val="28"/>
        </w:rPr>
        <w:t>по</w:t>
      </w:r>
      <w:r w:rsidR="005476D2">
        <w:rPr>
          <w:rFonts w:ascii="Times New Roman" w:hAnsi="Times New Roman" w:cs="Times New Roman"/>
          <w:sz w:val="28"/>
          <w:szCs w:val="28"/>
        </w:rPr>
        <w:t xml:space="preserve"> погашени</w:t>
      </w:r>
      <w:r w:rsidR="00D223FB">
        <w:rPr>
          <w:rFonts w:ascii="Times New Roman" w:hAnsi="Times New Roman" w:cs="Times New Roman"/>
          <w:sz w:val="28"/>
          <w:szCs w:val="28"/>
        </w:rPr>
        <w:t>ю</w:t>
      </w:r>
      <w:r w:rsidR="005476D2">
        <w:rPr>
          <w:rFonts w:ascii="Times New Roman" w:hAnsi="Times New Roman" w:cs="Times New Roman"/>
          <w:sz w:val="28"/>
          <w:szCs w:val="28"/>
        </w:rPr>
        <w:t xml:space="preserve"> задолженности по налогам и платежам в бюджет городского округа. </w:t>
      </w:r>
    </w:p>
    <w:p w:rsidR="0022353C" w:rsidRDefault="0022353C" w:rsidP="00223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3FB" w:rsidRPr="0022353C" w:rsidRDefault="0022353C" w:rsidP="002235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53C">
        <w:rPr>
          <w:rFonts w:ascii="Times New Roman" w:hAnsi="Times New Roman" w:cs="Times New Roman"/>
          <w:b/>
          <w:sz w:val="24"/>
          <w:szCs w:val="24"/>
        </w:rPr>
        <w:t>млн.руб</w:t>
      </w:r>
      <w:proofErr w:type="spellEnd"/>
      <w:r w:rsidRPr="002235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jc w:val="center"/>
        <w:shd w:val="solid" w:color="FDE9D9" w:themeColor="accent6" w:themeTint="33" w:fill="FDE9D9" w:themeFill="accent6" w:themeFillTint="33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551"/>
      </w:tblGrid>
      <w:tr w:rsidR="00C42850" w:rsidRPr="00C42850" w:rsidTr="00C42850">
        <w:trPr>
          <w:jc w:val="center"/>
        </w:trPr>
        <w:tc>
          <w:tcPr>
            <w:tcW w:w="1242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ДОХОДЫ</w:t>
            </w:r>
          </w:p>
        </w:tc>
        <w:tc>
          <w:tcPr>
            <w:tcW w:w="2552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РАСХОДЫ</w:t>
            </w:r>
          </w:p>
        </w:tc>
        <w:tc>
          <w:tcPr>
            <w:tcW w:w="2551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ИСТОЧНИКИ</w:t>
            </w:r>
          </w:p>
        </w:tc>
      </w:tr>
      <w:tr w:rsidR="00C42850" w:rsidRPr="00C42850" w:rsidTr="00C42850">
        <w:trPr>
          <w:jc w:val="center"/>
        </w:trPr>
        <w:tc>
          <w:tcPr>
            <w:tcW w:w="1242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2019</w:t>
            </w:r>
          </w:p>
        </w:tc>
        <w:tc>
          <w:tcPr>
            <w:tcW w:w="2410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1530,1</w:t>
            </w:r>
          </w:p>
        </w:tc>
        <w:tc>
          <w:tcPr>
            <w:tcW w:w="2552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1530,1</w:t>
            </w:r>
          </w:p>
        </w:tc>
        <w:tc>
          <w:tcPr>
            <w:tcW w:w="2551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C42850" w:rsidRPr="00C42850" w:rsidTr="00C42850">
        <w:trPr>
          <w:jc w:val="center"/>
        </w:trPr>
        <w:tc>
          <w:tcPr>
            <w:tcW w:w="1242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410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1498,8</w:t>
            </w:r>
          </w:p>
        </w:tc>
        <w:tc>
          <w:tcPr>
            <w:tcW w:w="2552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1498,8</w:t>
            </w:r>
          </w:p>
        </w:tc>
        <w:tc>
          <w:tcPr>
            <w:tcW w:w="2551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C42850" w:rsidRPr="00C42850" w:rsidTr="00C42850">
        <w:trPr>
          <w:jc w:val="center"/>
        </w:trPr>
        <w:tc>
          <w:tcPr>
            <w:tcW w:w="1242" w:type="dxa"/>
            <w:shd w:val="solid" w:color="FDE9D9" w:themeColor="accent6" w:themeTint="33" w:fill="FDE9D9" w:themeFill="accent6" w:themeFillTint="33"/>
          </w:tcPr>
          <w:p w:rsidR="003A02C6" w:rsidRPr="00EA429E" w:rsidRDefault="003A02C6" w:rsidP="00C42850">
            <w:pPr>
              <w:jc w:val="center"/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A429E">
              <w:rPr>
                <w:rStyle w:val="a8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2021</w:t>
            </w:r>
          </w:p>
        </w:tc>
        <w:tc>
          <w:tcPr>
            <w:tcW w:w="2410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1532,0</w:t>
            </w:r>
          </w:p>
        </w:tc>
        <w:tc>
          <w:tcPr>
            <w:tcW w:w="2552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1532,0</w:t>
            </w:r>
          </w:p>
        </w:tc>
        <w:tc>
          <w:tcPr>
            <w:tcW w:w="2551" w:type="dxa"/>
            <w:shd w:val="solid" w:color="FDE9D9" w:themeColor="accent6" w:themeTint="33" w:fill="FDE9D9" w:themeFill="accent6" w:themeFillTint="33"/>
          </w:tcPr>
          <w:p w:rsidR="003A02C6" w:rsidRPr="00396269" w:rsidRDefault="003A02C6" w:rsidP="00C42850">
            <w:pPr>
              <w:jc w:val="center"/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96269">
              <w:rPr>
                <w:rStyle w:val="a8"/>
                <w:b w:val="0"/>
                <w:i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</w:tbl>
    <w:p w:rsidR="003A02C6" w:rsidRDefault="003A02C6" w:rsidP="00F3632E">
      <w:pPr>
        <w:spacing w:after="0" w:line="240" w:lineRule="auto"/>
        <w:jc w:val="both"/>
        <w:rPr>
          <w:rStyle w:val="a8"/>
        </w:rPr>
      </w:pPr>
    </w:p>
    <w:p w:rsidR="001B1DF6" w:rsidRDefault="001B1DF6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41BBE">
        <w:rPr>
          <w:rFonts w:ascii="Times New Roman" w:hAnsi="Times New Roman" w:cs="Times New Roman"/>
          <w:sz w:val="28"/>
          <w:szCs w:val="28"/>
        </w:rPr>
        <w:t>на трехлетний период установлены в том же размере, дефицит бюджета имеет</w:t>
      </w:r>
      <w:r>
        <w:rPr>
          <w:rFonts w:ascii="Times New Roman" w:hAnsi="Times New Roman" w:cs="Times New Roman"/>
          <w:sz w:val="28"/>
          <w:szCs w:val="28"/>
        </w:rPr>
        <w:t xml:space="preserve"> нулевое значение.</w:t>
      </w:r>
    </w:p>
    <w:p w:rsidR="0094751C" w:rsidRDefault="00F42514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03D0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 доходы сформированы в объеме </w:t>
      </w:r>
      <w:r w:rsidR="00503D03">
        <w:rPr>
          <w:rFonts w:ascii="Times New Roman" w:hAnsi="Times New Roman" w:cs="Times New Roman"/>
          <w:sz w:val="28"/>
          <w:szCs w:val="28"/>
        </w:rPr>
        <w:t>1 530,1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из них </w:t>
      </w:r>
      <w:r w:rsidR="00503D03">
        <w:rPr>
          <w:rFonts w:ascii="Times New Roman" w:hAnsi="Times New Roman" w:cs="Times New Roman"/>
          <w:sz w:val="28"/>
          <w:szCs w:val="28"/>
        </w:rPr>
        <w:t>799,8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– это собственные доходы бюджета – налоговые и неналоговые поступления. </w:t>
      </w:r>
    </w:p>
    <w:p w:rsidR="00F42514" w:rsidRDefault="00F42514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трансферты из областного и федерального бюджетов составляют </w:t>
      </w:r>
      <w:r w:rsidR="00503D03">
        <w:rPr>
          <w:rFonts w:ascii="Times New Roman" w:hAnsi="Times New Roman" w:cs="Times New Roman"/>
          <w:sz w:val="28"/>
          <w:szCs w:val="28"/>
        </w:rPr>
        <w:t>730,3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 формируют </w:t>
      </w:r>
      <w:r w:rsidR="00503D03">
        <w:rPr>
          <w:rFonts w:ascii="Times New Roman" w:hAnsi="Times New Roman" w:cs="Times New Roman"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 xml:space="preserve">% доходов бюджета. </w:t>
      </w:r>
      <w:r w:rsidR="00872DEF">
        <w:rPr>
          <w:rFonts w:ascii="Times New Roman" w:hAnsi="Times New Roman" w:cs="Times New Roman"/>
          <w:sz w:val="28"/>
          <w:szCs w:val="28"/>
        </w:rPr>
        <w:t>О</w:t>
      </w:r>
      <w:r w:rsidR="00483C43">
        <w:rPr>
          <w:rFonts w:ascii="Times New Roman" w:hAnsi="Times New Roman" w:cs="Times New Roman"/>
          <w:sz w:val="28"/>
          <w:szCs w:val="28"/>
        </w:rPr>
        <w:t xml:space="preserve">бщий объем целевых трансфертов – не окончательная сумма, так как в течение финансового года </w:t>
      </w:r>
      <w:r w:rsidR="0094751C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483C43">
        <w:rPr>
          <w:rFonts w:ascii="Times New Roman" w:hAnsi="Times New Roman" w:cs="Times New Roman"/>
          <w:sz w:val="28"/>
          <w:szCs w:val="28"/>
        </w:rPr>
        <w:t>уточняется и распределяется по муниципальным образованиям по мере внесения изменений в Закон об областном бюджете.</w:t>
      </w:r>
    </w:p>
    <w:p w:rsidR="00D64E88" w:rsidRDefault="0094751C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976">
        <w:rPr>
          <w:rFonts w:ascii="Times New Roman" w:hAnsi="Times New Roman" w:cs="Times New Roman"/>
          <w:sz w:val="28"/>
          <w:szCs w:val="28"/>
        </w:rPr>
        <w:t>бщий объем расходов бюджета на 201</w:t>
      </w:r>
      <w:r w:rsidR="003645F8">
        <w:rPr>
          <w:rFonts w:ascii="Times New Roman" w:hAnsi="Times New Roman" w:cs="Times New Roman"/>
          <w:sz w:val="28"/>
          <w:szCs w:val="28"/>
        </w:rPr>
        <w:t>9</w:t>
      </w:r>
      <w:r w:rsidR="00E54976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3645F8">
        <w:rPr>
          <w:rFonts w:ascii="Times New Roman" w:hAnsi="Times New Roman" w:cs="Times New Roman"/>
          <w:sz w:val="28"/>
          <w:szCs w:val="28"/>
        </w:rPr>
        <w:t>1 503,1</w:t>
      </w:r>
      <w:r w:rsidR="00E54976">
        <w:rPr>
          <w:rFonts w:ascii="Times New Roman" w:hAnsi="Times New Roman" w:cs="Times New Roman"/>
          <w:sz w:val="28"/>
          <w:szCs w:val="28"/>
        </w:rPr>
        <w:t xml:space="preserve"> млн. рублей. Бюджет сформирован без дефицита. Расходы равны доходам, таким образом</w:t>
      </w:r>
      <w:r w:rsidR="00F40B44">
        <w:rPr>
          <w:rFonts w:ascii="Times New Roman" w:hAnsi="Times New Roman" w:cs="Times New Roman"/>
          <w:sz w:val="28"/>
          <w:szCs w:val="28"/>
        </w:rPr>
        <w:t>,</w:t>
      </w:r>
      <w:r w:rsidR="00E54976">
        <w:rPr>
          <w:rFonts w:ascii="Times New Roman" w:hAnsi="Times New Roman" w:cs="Times New Roman"/>
          <w:sz w:val="28"/>
          <w:szCs w:val="28"/>
        </w:rPr>
        <w:t xml:space="preserve"> бюджет сбалансирован.</w:t>
      </w:r>
    </w:p>
    <w:p w:rsidR="004A1E3B" w:rsidRDefault="004A1E3B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943" w:rsidRDefault="00636943" w:rsidP="00636943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880"/>
        <w:gridCol w:w="1440"/>
        <w:gridCol w:w="1520"/>
        <w:gridCol w:w="1520"/>
      </w:tblGrid>
      <w:tr w:rsidR="00636943" w:rsidRPr="0022353C" w:rsidTr="00770F98">
        <w:trPr>
          <w:trHeight w:val="36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  <w:tr w:rsidR="00636943" w:rsidRPr="0022353C" w:rsidTr="00770F98">
        <w:trPr>
          <w:trHeight w:val="288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636943" w:rsidRPr="0022353C" w:rsidTr="00770F98">
        <w:trPr>
          <w:trHeight w:val="55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636943" w:rsidRPr="0022353C" w:rsidTr="00770F98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674 980,0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668 331,0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691 350,0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НДФЛ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457 103,0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433 911,0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431 360,0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Доходы от уплаты акцизов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77 450,0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Единый налог на вмененный доход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47 010,0</w:t>
            </w:r>
          </w:p>
        </w:tc>
      </w:tr>
      <w:tr w:rsidR="00636943" w:rsidRPr="0022353C" w:rsidTr="001361CF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16 050,0</w:t>
            </w:r>
          </w:p>
        </w:tc>
      </w:tr>
      <w:tr w:rsidR="00636943" w:rsidRPr="0022353C" w:rsidTr="001361CF">
        <w:trPr>
          <w:trHeight w:val="62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Налог, взимаемый в связи с патентной системой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636943" w:rsidRPr="0022353C" w:rsidTr="001361CF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20 370,0</w:t>
            </w:r>
          </w:p>
        </w:tc>
      </w:tr>
      <w:tr w:rsidR="00636943" w:rsidRPr="0022353C" w:rsidTr="001361CF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81 909,0</w:t>
            </w:r>
          </w:p>
        </w:tc>
      </w:tr>
      <w:tr w:rsidR="00636943" w:rsidRPr="0022353C" w:rsidTr="001361CF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124 847,0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128 595,0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132 677,0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Арендная плата за землю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90 646,0</w:t>
            </w:r>
          </w:p>
        </w:tc>
      </w:tr>
      <w:tr w:rsidR="00636943" w:rsidRPr="0022353C" w:rsidTr="00770F98">
        <w:trPr>
          <w:trHeight w:val="6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Доходы от перечисления части прибыли МУП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36943" w:rsidRPr="0022353C" w:rsidTr="00770F98">
        <w:trPr>
          <w:trHeight w:val="936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Доходы от сдачи в аренду имущества (прочие поступления от использования имущества)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Плата за негативное воздействие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36943" w:rsidRPr="0022353C" w:rsidTr="00770F98">
        <w:trPr>
          <w:trHeight w:val="6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13 051,0</w:t>
            </w:r>
          </w:p>
        </w:tc>
      </w:tr>
      <w:tr w:rsidR="00636943" w:rsidRPr="0022353C" w:rsidTr="00770F98">
        <w:trPr>
          <w:trHeight w:val="62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Доходы от продажи  материальных и нематериальных активов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Продажа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Продажа земли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6 180,0</w:t>
            </w:r>
          </w:p>
        </w:tc>
      </w:tr>
      <w:tr w:rsidR="00636943" w:rsidRPr="0022353C" w:rsidTr="00770F98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Штрафы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</w:tr>
      <w:tr w:rsidR="00636943" w:rsidRPr="0022353C" w:rsidTr="00396269">
        <w:trPr>
          <w:trHeight w:val="31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799 827,0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796 926,0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36943" w:rsidRPr="0022353C" w:rsidRDefault="00636943" w:rsidP="0077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824 027,0</w:t>
            </w:r>
          </w:p>
        </w:tc>
      </w:tr>
      <w:bookmarkEnd w:id="0"/>
    </w:tbl>
    <w:p w:rsidR="00636943" w:rsidRPr="0022353C" w:rsidRDefault="00636943" w:rsidP="00636943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A429E" w:rsidRDefault="00E647AB" w:rsidP="00EA4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налоговых и неналоговых доходов сформирован на основе экономических показателей, анализа структуры налогоплательщиков и факторов, влияющих на налогооблагаемую базу</w:t>
      </w:r>
    </w:p>
    <w:p w:rsidR="002F2421" w:rsidRDefault="002947CA" w:rsidP="00EA4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2F2421">
        <w:rPr>
          <w:rFonts w:ascii="Times New Roman" w:hAnsi="Times New Roman" w:cs="Times New Roman"/>
          <w:sz w:val="28"/>
          <w:szCs w:val="28"/>
        </w:rPr>
        <w:t xml:space="preserve">овным </w:t>
      </w:r>
      <w:proofErr w:type="spellStart"/>
      <w:r w:rsidR="002F2421">
        <w:rPr>
          <w:rFonts w:ascii="Times New Roman" w:hAnsi="Times New Roman" w:cs="Times New Roman"/>
          <w:sz w:val="28"/>
          <w:szCs w:val="28"/>
        </w:rPr>
        <w:t>бюджето</w:t>
      </w:r>
      <w:r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является</w:t>
      </w:r>
      <w:r w:rsidR="0016699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лиц.</w:t>
      </w:r>
      <w:r w:rsidR="00EA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71" w:rsidRPr="006943F1" w:rsidRDefault="00741BBE" w:rsidP="009E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Местными налогами в соответствии с</w:t>
      </w:r>
      <w:r w:rsidR="003B6671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B667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B6671">
        <w:rPr>
          <w:rFonts w:ascii="Times New Roman" w:hAnsi="Times New Roman" w:cs="Times New Roman"/>
          <w:sz w:val="28"/>
          <w:szCs w:val="28"/>
        </w:rPr>
        <w:t xml:space="preserve"> являются земельный налог и нал</w:t>
      </w:r>
      <w:r w:rsidR="00EA429E">
        <w:rPr>
          <w:rFonts w:ascii="Times New Roman" w:hAnsi="Times New Roman" w:cs="Times New Roman"/>
          <w:sz w:val="28"/>
          <w:szCs w:val="28"/>
        </w:rPr>
        <w:t>ог на имущество физических лиц.</w:t>
      </w:r>
    </w:p>
    <w:p w:rsidR="00EA429E" w:rsidRDefault="00EA429E" w:rsidP="00EA42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43F1" w:rsidRPr="00EA429E" w:rsidRDefault="00EA429E" w:rsidP="00EA42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29E">
        <w:rPr>
          <w:rFonts w:ascii="Times New Roman" w:hAnsi="Times New Roman" w:cs="Times New Roman"/>
          <w:b/>
          <w:i/>
          <w:sz w:val="28"/>
          <w:szCs w:val="28"/>
        </w:rPr>
        <w:t xml:space="preserve">Безвозмездные поступления: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75"/>
      </w:tblGrid>
      <w:tr w:rsidR="00EA429E" w:rsidTr="00EA429E">
        <w:trPr>
          <w:trHeight w:val="76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9E" w:rsidRDefault="00EA4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29E" w:rsidRDefault="00EA4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429E" w:rsidTr="00EA429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9E" w:rsidRDefault="00EA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29E" w:rsidRDefault="00EA4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429E" w:rsidTr="00C4056A">
        <w:trPr>
          <w:trHeight w:val="5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на выполнение государственных полномочий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700 032,3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694 281,4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700 417,5</w:t>
            </w:r>
          </w:p>
        </w:tc>
      </w:tr>
      <w:tr w:rsidR="00EA429E" w:rsidTr="00EA429E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</w:tr>
      <w:tr w:rsidR="00EA429E" w:rsidTr="00EA429E">
        <w:trPr>
          <w:trHeight w:val="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Организационное обеспечение деятельности территориальных административных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</w:t>
            </w:r>
          </w:p>
        </w:tc>
      </w:tr>
      <w:tr w:rsidR="00EA429E" w:rsidTr="006F07B6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Хранение, комплектование, учет и использование архивных документов и архивных фондов, отнесенных к составу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архивного фонда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580,7</w:t>
            </w:r>
          </w:p>
        </w:tc>
      </w:tr>
      <w:tr w:rsidR="00EA429E" w:rsidTr="001361CF">
        <w:trPr>
          <w:trHeight w:val="1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Реализация Закона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136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136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1361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EA429E" w:rsidTr="00EA429E">
        <w:trPr>
          <w:trHeight w:val="1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3 004,4</w:t>
            </w:r>
          </w:p>
        </w:tc>
      </w:tr>
      <w:tr w:rsidR="00EA429E" w:rsidTr="00EA429E">
        <w:trPr>
          <w:trHeight w:val="14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EA429E" w:rsidTr="00EA429E">
        <w:trPr>
          <w:trHeight w:val="1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</w:tr>
      <w:tr w:rsidR="00EA429E" w:rsidTr="00EA429E">
        <w:trPr>
          <w:trHeight w:val="14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Компенсация (возмещение) выпадающих доходов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1114,5</w:t>
            </w:r>
          </w:p>
        </w:tc>
      </w:tr>
      <w:tr w:rsidR="00EA429E" w:rsidTr="00931886">
        <w:trPr>
          <w:trHeight w:val="10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162 371,1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163 770,0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167 322,1</w:t>
            </w:r>
          </w:p>
        </w:tc>
      </w:tr>
      <w:tr w:rsidR="00EA429E" w:rsidTr="00931886">
        <w:trPr>
          <w:trHeight w:val="1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16 618,9</w:t>
            </w:r>
          </w:p>
        </w:tc>
      </w:tr>
      <w:tr w:rsidR="00EA429E" w:rsidTr="00931886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382 415,4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386 072,0</w:t>
            </w:r>
          </w:p>
        </w:tc>
      </w:tr>
      <w:tr w:rsidR="00EA429E" w:rsidTr="00931886">
        <w:trPr>
          <w:trHeight w:val="9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30504,8</w:t>
            </w:r>
          </w:p>
        </w:tc>
      </w:tr>
      <w:tr w:rsidR="00EA429E" w:rsidTr="00931886">
        <w:trPr>
          <w:trHeight w:val="18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на территории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2323,2</w:t>
            </w:r>
          </w:p>
        </w:tc>
      </w:tr>
      <w:tr w:rsidR="00EA429E" w:rsidTr="00EA429E">
        <w:trPr>
          <w:trHeight w:val="19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A429E" w:rsidTr="00EA429E">
        <w:trPr>
          <w:trHeight w:val="19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4262,4</w:t>
            </w:r>
          </w:p>
        </w:tc>
      </w:tr>
      <w:tr w:rsidR="00EA429E" w:rsidTr="00EA429E">
        <w:trPr>
          <w:trHeight w:val="5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38560,0</w:t>
            </w:r>
          </w:p>
        </w:tc>
      </w:tr>
      <w:tr w:rsidR="00EA429E" w:rsidTr="00931886">
        <w:trPr>
          <w:trHeight w:val="5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Вознаграждение за труд приемным родителями и предоставление им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10 147,0</w:t>
            </w:r>
          </w:p>
        </w:tc>
      </w:tr>
      <w:tr w:rsidR="00EA429E" w:rsidTr="00931886">
        <w:trPr>
          <w:trHeight w:val="3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Выплата пособий по опеке и 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20318,0</w:t>
            </w:r>
          </w:p>
        </w:tc>
      </w:tr>
      <w:tr w:rsidR="00EA429E" w:rsidTr="00EA429E">
        <w:trPr>
          <w:trHeight w:val="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12715,4</w:t>
            </w:r>
          </w:p>
        </w:tc>
      </w:tr>
      <w:tr w:rsidR="00EA429E" w:rsidTr="00C4056A">
        <w:trPr>
          <w:trHeight w:val="4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3311,0</w:t>
            </w:r>
          </w:p>
        </w:tc>
      </w:tr>
      <w:tr w:rsidR="00EA429E" w:rsidTr="00C4056A">
        <w:trPr>
          <w:trHeight w:val="5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расходных обязательств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7 597,6</w:t>
            </w:r>
          </w:p>
        </w:tc>
      </w:tr>
      <w:tr w:rsidR="00EA429E" w:rsidTr="00EA429E">
        <w:trPr>
          <w:trHeight w:val="5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сфере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29E" w:rsidTr="00EA429E">
        <w:trPr>
          <w:trHeight w:val="11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капитальных вложений в объекты коммунальной инфраструктуры муниципальной собственности, которые осуществляются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29E" w:rsidTr="00931886">
        <w:trPr>
          <w:trHeight w:val="8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Субсидии бюджетам муниципальных образований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 w:rsidP="009318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EA429E" w:rsidTr="00C4056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9E" w:rsidRDefault="00EA429E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29E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7149,7</w:t>
            </w:r>
          </w:p>
        </w:tc>
      </w:tr>
      <w:tr w:rsidR="00EA429E" w:rsidTr="00C4056A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hideMark/>
          </w:tcPr>
          <w:p w:rsidR="00EA429E" w:rsidRPr="00C4056A" w:rsidRDefault="00EA42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безвозмездных поступлений в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noWrap/>
            <w:vAlign w:val="bottom"/>
            <w:hideMark/>
          </w:tcPr>
          <w:p w:rsidR="00EA429E" w:rsidRPr="00C4056A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730 307,8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noWrap/>
            <w:vAlign w:val="bottom"/>
            <w:hideMark/>
          </w:tcPr>
          <w:p w:rsidR="00EA429E" w:rsidRPr="00C4056A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701 879,0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noWrap/>
            <w:vAlign w:val="bottom"/>
            <w:hideMark/>
          </w:tcPr>
          <w:p w:rsidR="00EA429E" w:rsidRPr="00C4056A" w:rsidRDefault="00EA429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708 015,1</w:t>
            </w:r>
          </w:p>
        </w:tc>
      </w:tr>
    </w:tbl>
    <w:p w:rsidR="00EA429E" w:rsidRPr="006943F1" w:rsidRDefault="00EA429E" w:rsidP="003B6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CE" w:rsidRDefault="00E069CE" w:rsidP="00F3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2882" wp14:editId="58D1E42F">
                <wp:simplePos x="0" y="0"/>
                <wp:positionH relativeFrom="column">
                  <wp:posOffset>-59055</wp:posOffset>
                </wp:positionH>
                <wp:positionV relativeFrom="paragraph">
                  <wp:posOffset>61595</wp:posOffset>
                </wp:positionV>
                <wp:extent cx="5989320" cy="5257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98" w:rsidRPr="009C68B7" w:rsidRDefault="00770F98" w:rsidP="00E069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РАСХОДЫ</w:t>
                            </w:r>
                            <w:r w:rsidRPr="009C68B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БЮДЖЕТА ГОРОДСКОГО ОКРУГА НА 2019 – 2021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.65pt;margin-top:4.85pt;width:471.6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" fillcolor="#fde9d9 [665]" strokecolor="#f79646 [3209]" strokeweight="2pt">
                <v:textbox>
                  <w:txbxContent>
                    <w:p w:rsidR="00770F98" w:rsidRPr="009C68B7" w:rsidRDefault="00770F98" w:rsidP="00E069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РАСХОДЫ</w:t>
                      </w:r>
                      <w:r w:rsidRPr="009C68B7">
                        <w:rPr>
                          <w:rFonts w:ascii="Times New Roman" w:hAnsi="Times New Roman" w:cs="Times New Roman"/>
                          <w:b/>
                        </w:rPr>
                        <w:t xml:space="preserve"> БЮДЖЕТА ГОРОДСКОГО ОКРУГА НА 2019 – 2021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E069CE" w:rsidRDefault="00E069CE" w:rsidP="00F3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CE" w:rsidRDefault="00E069CE" w:rsidP="00F3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CE" w:rsidRDefault="00E069CE" w:rsidP="00F3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F6" w:rsidRDefault="00D749F6" w:rsidP="00E06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условии </w:t>
      </w:r>
      <w:r w:rsidR="00A330C0">
        <w:rPr>
          <w:rFonts w:ascii="Times New Roman" w:hAnsi="Times New Roman" w:cs="Times New Roman"/>
          <w:sz w:val="28"/>
          <w:szCs w:val="28"/>
        </w:rPr>
        <w:t>финансово-бюджетных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объема и структуры расходов проводилось с учетом определения приоритетных направлений расходов, обеспечения бюджетных обязательств муниципальных учреждений и выполнения условий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при предоставлении целевых средств.</w:t>
      </w:r>
    </w:p>
    <w:p w:rsidR="005C1B79" w:rsidRDefault="005C1B79" w:rsidP="00E06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68" w:rsidRDefault="00746768" w:rsidP="007467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768">
        <w:rPr>
          <w:rFonts w:ascii="Times New Roman" w:hAnsi="Times New Roman" w:cs="Times New Roman"/>
          <w:b/>
          <w:i/>
          <w:sz w:val="28"/>
          <w:szCs w:val="28"/>
        </w:rPr>
        <w:t>Отраслевая структура расходов бюджета</w:t>
      </w:r>
    </w:p>
    <w:p w:rsidR="00746768" w:rsidRPr="00746768" w:rsidRDefault="00746768" w:rsidP="007467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701"/>
        <w:gridCol w:w="1674"/>
      </w:tblGrid>
      <w:tr w:rsidR="005C1B79" w:rsidRPr="005C1B79" w:rsidTr="001361CF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DE9D9" w:themeColor="accent6" w:themeTint="33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solid" w:color="FDE9D9" w:themeColor="accent6" w:themeTint="33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C1B79" w:rsidRPr="005C1B79" w:rsidTr="001361CF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vAlign w:val="center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5C1B79" w:rsidRPr="005C1B79" w:rsidTr="001361CF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192 882,5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213 277,2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231 582,3</w:t>
            </w:r>
          </w:p>
        </w:tc>
      </w:tr>
      <w:tr w:rsidR="005C1B79" w:rsidRPr="005C1B79" w:rsidTr="00746768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6 167,0</w:t>
            </w:r>
          </w:p>
        </w:tc>
      </w:tr>
      <w:tr w:rsidR="005C1B79" w:rsidRPr="005C1B79" w:rsidTr="00746768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78 671,0</w:t>
            </w:r>
          </w:p>
        </w:tc>
      </w:tr>
      <w:tr w:rsidR="005C1B79" w:rsidRPr="005C1B79" w:rsidTr="00746768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81 619,7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77 447,2</w:t>
            </w:r>
          </w:p>
        </w:tc>
      </w:tr>
      <w:tr w:rsidR="005C1B79" w:rsidRPr="005C1B79" w:rsidTr="0074676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904 928,7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905 365,4</w:t>
            </w:r>
          </w:p>
        </w:tc>
      </w:tr>
      <w:tr w:rsidR="005C1B79" w:rsidRPr="005C1B79" w:rsidTr="0074676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88 800,0</w:t>
            </w:r>
          </w:p>
        </w:tc>
      </w:tr>
      <w:tr w:rsidR="005C1B79" w:rsidRPr="005C1B79" w:rsidTr="00746768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101 070,4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100 070,4</w:t>
            </w:r>
          </w:p>
        </w:tc>
      </w:tr>
      <w:tr w:rsidR="005C1B79" w:rsidRPr="005C1B79" w:rsidTr="00746768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35 060,5</w:t>
            </w:r>
          </w:p>
        </w:tc>
      </w:tr>
      <w:tr w:rsidR="005C1B79" w:rsidRPr="005C1B79" w:rsidTr="00746768">
        <w:trPr>
          <w:trHeight w:val="3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5C1B79" w:rsidRPr="005C1B79" w:rsidTr="00746768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5 478,3</w:t>
            </w:r>
          </w:p>
        </w:tc>
      </w:tr>
      <w:tr w:rsidR="005C1B79" w:rsidRPr="005C1B79" w:rsidTr="001361CF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1 530 134,8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1 498 805,0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C1B79" w:rsidRPr="005C1B79" w:rsidRDefault="005C1B79" w:rsidP="005C1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1 532 042,1</w:t>
            </w:r>
          </w:p>
        </w:tc>
      </w:tr>
    </w:tbl>
    <w:p w:rsidR="005C1B79" w:rsidRDefault="005C1B79" w:rsidP="00E06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FB6" w:rsidRDefault="00F14222" w:rsidP="00AE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CF">
        <w:rPr>
          <w:rFonts w:ascii="Times New Roman" w:hAnsi="Times New Roman" w:cs="Times New Roman"/>
          <w:sz w:val="28"/>
          <w:szCs w:val="28"/>
        </w:rPr>
        <w:t>Приоритетным направлением при формировании расходной части бюджета определено обеспечение функционирования</w:t>
      </w:r>
      <w:r w:rsidR="001361CF" w:rsidRPr="001361CF">
        <w:rPr>
          <w:rFonts w:ascii="Times New Roman" w:hAnsi="Times New Roman" w:cs="Times New Roman"/>
          <w:sz w:val="28"/>
          <w:szCs w:val="28"/>
        </w:rPr>
        <w:t xml:space="preserve"> муниципальных учреждений в рамках ведомственных целевых программ и финансовое обеспечение реализации мероприятий муниципальных программ.</w:t>
      </w:r>
    </w:p>
    <w:p w:rsidR="00CB6D73" w:rsidRPr="00866910" w:rsidRDefault="00CB6D73" w:rsidP="00CB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10">
        <w:rPr>
          <w:rFonts w:ascii="Times New Roman" w:hAnsi="Times New Roman" w:cs="Times New Roman"/>
          <w:sz w:val="28"/>
          <w:szCs w:val="28"/>
        </w:rPr>
        <w:lastRenderedPageBreak/>
        <w:t xml:space="preserve">Расходная часть бюджета сформирована в программном виде. Его основу составляют 5 ведомственных и 31 муниципальная программа. </w:t>
      </w:r>
    </w:p>
    <w:p w:rsidR="00866910" w:rsidRDefault="00866910" w:rsidP="00CB6D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73" w:rsidRPr="005C1B79" w:rsidRDefault="00CB6D73" w:rsidP="00CB6D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1B7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B1BAF3E" wp14:editId="301EAB00">
            <wp:extent cx="5204460" cy="3903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910" cy="39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73" w:rsidRDefault="00CB6D73" w:rsidP="00AE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D73" w:rsidRDefault="00CB6D73" w:rsidP="00AE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34C" w:rsidRDefault="00D1634C" w:rsidP="00AE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34C" w:rsidRPr="00D1634C" w:rsidRDefault="00D1634C" w:rsidP="00D163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34C">
        <w:rPr>
          <w:rFonts w:ascii="Times New Roman" w:hAnsi="Times New Roman" w:cs="Times New Roman"/>
          <w:b/>
          <w:i/>
          <w:sz w:val="28"/>
          <w:szCs w:val="28"/>
        </w:rPr>
        <w:t>Расходы на реализацию муниципальных программ</w:t>
      </w: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5685"/>
        <w:gridCol w:w="1400"/>
        <w:gridCol w:w="1120"/>
        <w:gridCol w:w="1240"/>
      </w:tblGrid>
      <w:tr w:rsidR="00770F98" w:rsidRPr="00770F98" w:rsidTr="00770F98">
        <w:trPr>
          <w:trHeight w:val="48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70F98" w:rsidRPr="00770F98" w:rsidTr="00770F98">
        <w:trPr>
          <w:trHeight w:val="78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770F98" w:rsidRPr="00770F98" w:rsidTr="00D1634C">
        <w:trPr>
          <w:trHeight w:val="10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9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9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29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D1634C" w:rsidP="00D1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770F98"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"Обновление градостроительной документации о градостроительном планировании территорий городского округа город Михайловка  Волгоградской области на 2017-2019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0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9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42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</w:t>
            </w:r>
            <w:proofErr w:type="spellStart"/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городкого</w:t>
            </w:r>
            <w:proofErr w:type="spellEnd"/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770F98">
        <w:trPr>
          <w:trHeight w:val="6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"Одаренные дети"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1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40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9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770F98">
        <w:trPr>
          <w:trHeight w:val="6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«Чистое слово»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0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2017-2019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37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2017-2019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19674,4</w:t>
            </w:r>
          </w:p>
        </w:tc>
      </w:tr>
      <w:tr w:rsidR="00770F98" w:rsidRPr="00770F98" w:rsidTr="00D1634C">
        <w:trPr>
          <w:trHeight w:val="12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9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6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866910">
        <w:trPr>
          <w:trHeight w:val="1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3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D1634C">
        <w:trPr>
          <w:trHeight w:val="1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0F98" w:rsidRPr="00770F98" w:rsidRDefault="00770F98" w:rsidP="00D1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F98" w:rsidRPr="00770F98" w:rsidTr="00770F98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208572,7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F98" w:rsidRPr="00770F98" w:rsidRDefault="00770F98" w:rsidP="007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19674,4</w:t>
            </w:r>
          </w:p>
        </w:tc>
      </w:tr>
    </w:tbl>
    <w:p w:rsidR="00CB6D73" w:rsidRDefault="00CB6D73" w:rsidP="00CB6D7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6D73" w:rsidRPr="005C1B79" w:rsidRDefault="00CB6D73" w:rsidP="00CB6D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D73">
        <w:rPr>
          <w:rFonts w:ascii="Times New Roman" w:hAnsi="Times New Roman" w:cs="Times New Roman"/>
          <w:b/>
          <w:i/>
          <w:sz w:val="28"/>
          <w:szCs w:val="28"/>
        </w:rPr>
        <w:t>Расходы на реализацию ведомственных целевых программ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40"/>
        <w:gridCol w:w="1338"/>
        <w:gridCol w:w="1417"/>
        <w:gridCol w:w="1418"/>
      </w:tblGrid>
      <w:tr w:rsidR="00CB6D73" w:rsidRPr="00CB6D73" w:rsidTr="00CB6D73">
        <w:trPr>
          <w:trHeight w:val="480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ведомственной программы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6D73" w:rsidRPr="00CB6D73" w:rsidTr="00CB6D73">
        <w:trPr>
          <w:trHeight w:val="210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CB6D73" w:rsidRPr="00CB6D73" w:rsidTr="00CB6D73">
        <w:trPr>
          <w:trHeight w:val="1224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CB6D73" w:rsidRPr="00CB6D73" w:rsidTr="00CB6D73">
        <w:trPr>
          <w:trHeight w:val="1656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280 463,3</w:t>
            </w:r>
          </w:p>
        </w:tc>
      </w:tr>
      <w:tr w:rsidR="00CB6D73" w:rsidRPr="00CB6D73" w:rsidTr="00CB6D73">
        <w:trPr>
          <w:trHeight w:val="1284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585 183,5</w:t>
            </w:r>
          </w:p>
        </w:tc>
      </w:tr>
      <w:tr w:rsidR="00CB6D73" w:rsidRPr="00CB6D73" w:rsidTr="00866910">
        <w:trPr>
          <w:trHeight w:val="696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15 950,0</w:t>
            </w:r>
          </w:p>
        </w:tc>
      </w:tr>
      <w:tr w:rsidR="00CB6D73" w:rsidRPr="00CB6D73" w:rsidTr="00866910">
        <w:trPr>
          <w:trHeight w:val="1113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88 800,0</w:t>
            </w:r>
          </w:p>
        </w:tc>
      </w:tr>
      <w:tr w:rsidR="00CB6D73" w:rsidRPr="00CB6D73" w:rsidTr="00866910">
        <w:trPr>
          <w:trHeight w:val="42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CB6D73" w:rsidRPr="00CB6D73" w:rsidRDefault="00CB6D73" w:rsidP="00CB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980 717,9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1 005 960,1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6D73" w:rsidRPr="00CB6D73" w:rsidRDefault="00CB6D73" w:rsidP="00CB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1 000 396,8</w:t>
            </w:r>
          </w:p>
        </w:tc>
      </w:tr>
    </w:tbl>
    <w:p w:rsidR="003206B3" w:rsidRDefault="003206B3" w:rsidP="00136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D73" w:rsidRDefault="00CB6D73" w:rsidP="00136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6D73" w:rsidRPr="005C1B79" w:rsidRDefault="00CB6D73" w:rsidP="00CB6D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D7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осуществление капитальных вложений</w:t>
      </w:r>
    </w:p>
    <w:p w:rsidR="00546413" w:rsidRPr="00CB6D73" w:rsidRDefault="003B154C" w:rsidP="0052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73">
        <w:rPr>
          <w:rFonts w:ascii="Times New Roman" w:hAnsi="Times New Roman" w:cs="Times New Roman"/>
          <w:sz w:val="28"/>
          <w:szCs w:val="28"/>
        </w:rPr>
        <w:t>За счет бюджет</w:t>
      </w:r>
      <w:r w:rsidR="00180119" w:rsidRPr="00CB6D73">
        <w:rPr>
          <w:rFonts w:ascii="Times New Roman" w:hAnsi="Times New Roman" w:cs="Times New Roman"/>
          <w:sz w:val="28"/>
          <w:szCs w:val="28"/>
        </w:rPr>
        <w:t>ных средств</w:t>
      </w:r>
      <w:r w:rsidR="00CB6D73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CB6D73">
        <w:rPr>
          <w:rFonts w:ascii="Times New Roman" w:hAnsi="Times New Roman" w:cs="Times New Roman"/>
          <w:sz w:val="28"/>
          <w:szCs w:val="28"/>
        </w:rPr>
        <w:t xml:space="preserve"> планируются капитальные вложения в объеме </w:t>
      </w:r>
      <w:r w:rsidR="001F3C9C" w:rsidRPr="00CB6D73">
        <w:rPr>
          <w:rFonts w:ascii="Times New Roman" w:hAnsi="Times New Roman" w:cs="Times New Roman"/>
          <w:sz w:val="28"/>
          <w:szCs w:val="28"/>
        </w:rPr>
        <w:t>8,9</w:t>
      </w:r>
      <w:r w:rsidRPr="00CB6D7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65572" w:rsidRPr="00CB6D73" w:rsidRDefault="003B154C" w:rsidP="0052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73">
        <w:rPr>
          <w:rFonts w:ascii="Times New Roman" w:hAnsi="Times New Roman" w:cs="Times New Roman"/>
          <w:sz w:val="28"/>
          <w:szCs w:val="28"/>
        </w:rPr>
        <w:t>Запланировано осуществить</w:t>
      </w:r>
      <w:r w:rsidR="00C83AB3" w:rsidRPr="00CB6D73">
        <w:rPr>
          <w:rFonts w:ascii="Times New Roman" w:hAnsi="Times New Roman" w:cs="Times New Roman"/>
          <w:sz w:val="28"/>
          <w:szCs w:val="28"/>
        </w:rPr>
        <w:t xml:space="preserve"> реконструкцию водопроводной сети по  пер. Кольцевой </w:t>
      </w:r>
      <w:r w:rsidR="00C83AB3" w:rsidRPr="00CB6D73">
        <w:rPr>
          <w:rFonts w:ascii="Times New Roman" w:hAnsi="Times New Roman" w:cs="Times New Roman"/>
          <w:i/>
          <w:sz w:val="24"/>
          <w:szCs w:val="24"/>
        </w:rPr>
        <w:t>(0,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4</w:t>
      </w:r>
      <w:r w:rsidR="00C83AB3" w:rsidRPr="00CB6D73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),</w:t>
      </w:r>
      <w:r w:rsidR="001F3C9C" w:rsidRPr="00CB6D73">
        <w:rPr>
          <w:rFonts w:ascii="Times New Roman" w:hAnsi="Times New Roman" w:cs="Times New Roman"/>
          <w:sz w:val="28"/>
          <w:szCs w:val="28"/>
        </w:rPr>
        <w:t xml:space="preserve">строительство водопровода по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ул.Топчиева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ул.Средняя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ул.Стройная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 (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0,4 млн. рублей</w:t>
      </w:r>
      <w:r w:rsidR="001F3C9C" w:rsidRPr="00CB6D73">
        <w:rPr>
          <w:rFonts w:ascii="Times New Roman" w:hAnsi="Times New Roman" w:cs="Times New Roman"/>
          <w:sz w:val="28"/>
          <w:szCs w:val="28"/>
        </w:rPr>
        <w:t>). С</w:t>
      </w:r>
      <w:r w:rsidR="00C83AB3" w:rsidRPr="00CB6D73">
        <w:rPr>
          <w:rFonts w:ascii="Times New Roman" w:hAnsi="Times New Roman" w:cs="Times New Roman"/>
          <w:sz w:val="28"/>
          <w:szCs w:val="28"/>
        </w:rPr>
        <w:t xml:space="preserve"> финансовой помощью из областного бюджета планируется завершить строительство водовода </w:t>
      </w:r>
      <w:r w:rsidR="001F3C9C" w:rsidRPr="00CB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х.Глинище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>, х.Сухов-2 с</w:t>
      </w:r>
      <w:r w:rsidR="00865572" w:rsidRPr="00CB6D73">
        <w:rPr>
          <w:rFonts w:ascii="Times New Roman" w:hAnsi="Times New Roman" w:cs="Times New Roman"/>
          <w:sz w:val="28"/>
          <w:szCs w:val="28"/>
        </w:rPr>
        <w:t xml:space="preserve"> этой целью предусматриваются средства в сумме </w:t>
      </w:r>
      <w:r w:rsidR="001F3C9C" w:rsidRPr="00CB6D73">
        <w:rPr>
          <w:rFonts w:ascii="Times New Roman" w:hAnsi="Times New Roman" w:cs="Times New Roman"/>
          <w:sz w:val="28"/>
          <w:szCs w:val="28"/>
        </w:rPr>
        <w:t>4,5</w:t>
      </w:r>
      <w:r w:rsidR="00865572" w:rsidRPr="00CB6D73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B6D73" w:rsidRPr="00CB6D73">
        <w:rPr>
          <w:rFonts w:ascii="Times New Roman" w:hAnsi="Times New Roman" w:cs="Times New Roman"/>
          <w:sz w:val="28"/>
          <w:szCs w:val="28"/>
        </w:rPr>
        <w:t xml:space="preserve"> </w:t>
      </w:r>
      <w:r w:rsidR="001D1ACA" w:rsidRPr="00CB6D73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="001D1ACA" w:rsidRPr="00CB6D73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1D1ACA" w:rsidRPr="00CB6D73">
        <w:rPr>
          <w:rFonts w:ascii="Times New Roman" w:hAnsi="Times New Roman" w:cs="Times New Roman"/>
          <w:i/>
          <w:sz w:val="24"/>
          <w:szCs w:val="24"/>
        </w:rPr>
        <w:t xml:space="preserve">. собственные – 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1,1</w:t>
      </w:r>
      <w:r w:rsidR="001D1ACA" w:rsidRPr="00CB6D73">
        <w:rPr>
          <w:rFonts w:ascii="Times New Roman" w:hAnsi="Times New Roman" w:cs="Times New Roman"/>
          <w:i/>
          <w:sz w:val="24"/>
          <w:szCs w:val="24"/>
        </w:rPr>
        <w:t xml:space="preserve"> мн. 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р</w:t>
      </w:r>
      <w:r w:rsidR="001D1ACA" w:rsidRPr="00CB6D73">
        <w:rPr>
          <w:rFonts w:ascii="Times New Roman" w:hAnsi="Times New Roman" w:cs="Times New Roman"/>
          <w:i/>
          <w:sz w:val="24"/>
          <w:szCs w:val="24"/>
        </w:rPr>
        <w:t xml:space="preserve">ублей, субсидия – 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3,4</w:t>
      </w:r>
      <w:r w:rsidR="001D1ACA" w:rsidRPr="00CB6D73">
        <w:rPr>
          <w:rFonts w:ascii="Times New Roman" w:hAnsi="Times New Roman" w:cs="Times New Roman"/>
          <w:i/>
          <w:sz w:val="24"/>
          <w:szCs w:val="24"/>
        </w:rPr>
        <w:t xml:space="preserve"> млн. рублей)</w:t>
      </w:r>
      <w:r w:rsidR="00865572" w:rsidRPr="00CB6D73">
        <w:rPr>
          <w:rFonts w:ascii="Times New Roman" w:hAnsi="Times New Roman" w:cs="Times New Roman"/>
          <w:sz w:val="28"/>
          <w:szCs w:val="28"/>
        </w:rPr>
        <w:t>.</w:t>
      </w:r>
    </w:p>
    <w:p w:rsidR="003B19ED" w:rsidRPr="00CB6D73" w:rsidRDefault="00644EF1" w:rsidP="0052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73">
        <w:rPr>
          <w:rFonts w:ascii="Times New Roman" w:hAnsi="Times New Roman" w:cs="Times New Roman"/>
          <w:sz w:val="28"/>
          <w:szCs w:val="28"/>
        </w:rPr>
        <w:t>В бюджете городского округа предусмотрена</w:t>
      </w:r>
      <w:r w:rsidR="00CB6D73" w:rsidRPr="00CB6D73">
        <w:rPr>
          <w:rFonts w:ascii="Times New Roman" w:hAnsi="Times New Roman" w:cs="Times New Roman"/>
          <w:sz w:val="28"/>
          <w:szCs w:val="28"/>
        </w:rPr>
        <w:t xml:space="preserve"> </w:t>
      </w:r>
      <w:r w:rsidR="001F3C9C" w:rsidRPr="00CB6D73">
        <w:rPr>
          <w:rFonts w:ascii="Times New Roman" w:hAnsi="Times New Roman" w:cs="Times New Roman"/>
          <w:sz w:val="28"/>
          <w:szCs w:val="28"/>
        </w:rPr>
        <w:t>реконструкция канализационного коллектора по ул. Саратовская (</w:t>
      </w:r>
      <w:r w:rsidR="001F3C9C" w:rsidRPr="00CB6D73">
        <w:rPr>
          <w:rFonts w:ascii="Times New Roman" w:hAnsi="Times New Roman" w:cs="Times New Roman"/>
          <w:i/>
          <w:sz w:val="28"/>
          <w:szCs w:val="28"/>
        </w:rPr>
        <w:t>3,0 млн. рублей</w:t>
      </w:r>
      <w:r w:rsidR="001F3C9C" w:rsidRPr="00CB6D73">
        <w:rPr>
          <w:rFonts w:ascii="Times New Roman" w:hAnsi="Times New Roman" w:cs="Times New Roman"/>
          <w:sz w:val="28"/>
          <w:szCs w:val="28"/>
        </w:rPr>
        <w:t xml:space="preserve">)и строительство водоотведения по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ул.Лазурная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1F3C9C" w:rsidRPr="00CB6D73">
        <w:rPr>
          <w:rFonts w:ascii="Times New Roman" w:hAnsi="Times New Roman" w:cs="Times New Roman"/>
          <w:sz w:val="28"/>
          <w:szCs w:val="28"/>
        </w:rPr>
        <w:t>п.Отрадное</w:t>
      </w:r>
      <w:proofErr w:type="spellEnd"/>
      <w:r w:rsidR="001F3C9C" w:rsidRPr="00CB6D73">
        <w:rPr>
          <w:rFonts w:ascii="Times New Roman" w:hAnsi="Times New Roman" w:cs="Times New Roman"/>
          <w:sz w:val="28"/>
          <w:szCs w:val="28"/>
        </w:rPr>
        <w:t xml:space="preserve"> </w:t>
      </w:r>
      <w:r w:rsidR="001F3C9C" w:rsidRPr="00CB6D73">
        <w:rPr>
          <w:rFonts w:ascii="Times New Roman" w:hAnsi="Times New Roman" w:cs="Times New Roman"/>
          <w:i/>
          <w:sz w:val="24"/>
          <w:szCs w:val="24"/>
        </w:rPr>
        <w:t>(0,5 млн. рублей).</w:t>
      </w:r>
    </w:p>
    <w:p w:rsidR="00CB6D73" w:rsidRPr="00CB6D73" w:rsidRDefault="00CB6D73" w:rsidP="00CB6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73">
        <w:rPr>
          <w:rFonts w:ascii="Times New Roman" w:hAnsi="Times New Roman" w:cs="Times New Roman"/>
          <w:sz w:val="28"/>
          <w:szCs w:val="28"/>
        </w:rPr>
        <w:t xml:space="preserve">Очевидно, что планируемый период будет непростым. Решение целого ряда важных задач, которые накапливались годами, требует значительных бюджетных ресурсов. В большой степени успех бюджетной политики зависит от социальной ответственности бизнеса, от налогоплательщиков, от каждого из нас. </w:t>
      </w:r>
    </w:p>
    <w:p w:rsidR="00644EF1" w:rsidRPr="005C1B79" w:rsidRDefault="00CB6D73" w:rsidP="00644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D73">
        <w:rPr>
          <w:rFonts w:ascii="Times New Roman" w:hAnsi="Times New Roman" w:cs="Times New Roman"/>
          <w:sz w:val="28"/>
          <w:szCs w:val="28"/>
        </w:rPr>
        <w:t xml:space="preserve">Задача органов власти – максимально эффективно использовать имеющиеся ресурсы, активно работать с должниками по погашению задолженности и обеспечить прозрачность бюджетного процесса. </w:t>
      </w:r>
      <w:r w:rsidR="00872DEF">
        <w:rPr>
          <w:rFonts w:ascii="Times New Roman" w:hAnsi="Times New Roman" w:cs="Times New Roman"/>
          <w:sz w:val="28"/>
          <w:szCs w:val="28"/>
        </w:rPr>
        <w:t>О</w:t>
      </w:r>
      <w:r w:rsidRPr="00CB6D73">
        <w:rPr>
          <w:rFonts w:ascii="Times New Roman" w:hAnsi="Times New Roman" w:cs="Times New Roman"/>
          <w:sz w:val="28"/>
          <w:szCs w:val="28"/>
        </w:rPr>
        <w:t xml:space="preserve">бщая задача </w:t>
      </w:r>
      <w:r w:rsidR="006F07B6">
        <w:rPr>
          <w:rFonts w:ascii="Times New Roman" w:hAnsi="Times New Roman" w:cs="Times New Roman"/>
          <w:sz w:val="28"/>
          <w:szCs w:val="28"/>
        </w:rPr>
        <w:t xml:space="preserve">- </w:t>
      </w:r>
      <w:r w:rsidRPr="00CB6D73">
        <w:rPr>
          <w:rFonts w:ascii="Times New Roman" w:hAnsi="Times New Roman" w:cs="Times New Roman"/>
          <w:sz w:val="28"/>
          <w:szCs w:val="28"/>
        </w:rPr>
        <w:t>сделать город чистым, уютным, красивым,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73">
        <w:rPr>
          <w:rFonts w:ascii="Times New Roman" w:hAnsi="Times New Roman" w:cs="Times New Roman"/>
          <w:sz w:val="28"/>
          <w:szCs w:val="28"/>
        </w:rPr>
        <w:t xml:space="preserve">безопасным и максимально удобным для проживания </w:t>
      </w:r>
      <w:r w:rsidR="006F07B6">
        <w:rPr>
          <w:rFonts w:ascii="Times New Roman" w:hAnsi="Times New Roman" w:cs="Times New Roman"/>
          <w:sz w:val="28"/>
          <w:szCs w:val="28"/>
        </w:rPr>
        <w:t>граждан.</w:t>
      </w:r>
    </w:p>
    <w:p w:rsidR="003206B3" w:rsidRPr="005C1B79" w:rsidRDefault="003206B3" w:rsidP="00644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06B3" w:rsidRPr="005C1B79" w:rsidRDefault="003206B3" w:rsidP="00644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06B3" w:rsidRPr="005C1B79" w:rsidRDefault="003206B3" w:rsidP="00644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06B3" w:rsidRPr="005C1B79" w:rsidRDefault="003206B3" w:rsidP="00644E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206B3" w:rsidRPr="005C1B79" w:rsidSect="00C405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3F"/>
    <w:rsid w:val="00014A84"/>
    <w:rsid w:val="00016FB6"/>
    <w:rsid w:val="00022FC3"/>
    <w:rsid w:val="000621D4"/>
    <w:rsid w:val="0007685F"/>
    <w:rsid w:val="00084171"/>
    <w:rsid w:val="00085794"/>
    <w:rsid w:val="00086FE2"/>
    <w:rsid w:val="000B4F09"/>
    <w:rsid w:val="000B60D7"/>
    <w:rsid w:val="000B7EAD"/>
    <w:rsid w:val="000C4681"/>
    <w:rsid w:val="000C7534"/>
    <w:rsid w:val="000D01C3"/>
    <w:rsid w:val="000D07B3"/>
    <w:rsid w:val="000F3D08"/>
    <w:rsid w:val="00123CB3"/>
    <w:rsid w:val="001361CF"/>
    <w:rsid w:val="00145436"/>
    <w:rsid w:val="00153524"/>
    <w:rsid w:val="0015722A"/>
    <w:rsid w:val="001635BB"/>
    <w:rsid w:val="00166995"/>
    <w:rsid w:val="00180119"/>
    <w:rsid w:val="00193F4A"/>
    <w:rsid w:val="001A4C3A"/>
    <w:rsid w:val="001B1DF6"/>
    <w:rsid w:val="001C6191"/>
    <w:rsid w:val="001D1ACA"/>
    <w:rsid w:val="001F2B27"/>
    <w:rsid w:val="001F3C9C"/>
    <w:rsid w:val="00215361"/>
    <w:rsid w:val="0022353C"/>
    <w:rsid w:val="0023135B"/>
    <w:rsid w:val="00250581"/>
    <w:rsid w:val="002574CE"/>
    <w:rsid w:val="00260D1A"/>
    <w:rsid w:val="0026497D"/>
    <w:rsid w:val="002947CA"/>
    <w:rsid w:val="002A480D"/>
    <w:rsid w:val="002C4A17"/>
    <w:rsid w:val="002E5AE5"/>
    <w:rsid w:val="002F2421"/>
    <w:rsid w:val="003206B3"/>
    <w:rsid w:val="00330D25"/>
    <w:rsid w:val="003315D1"/>
    <w:rsid w:val="00344024"/>
    <w:rsid w:val="00355A45"/>
    <w:rsid w:val="00357DBD"/>
    <w:rsid w:val="003645F8"/>
    <w:rsid w:val="00371B74"/>
    <w:rsid w:val="003739A5"/>
    <w:rsid w:val="00375CA7"/>
    <w:rsid w:val="00396269"/>
    <w:rsid w:val="003A02C6"/>
    <w:rsid w:val="003B154C"/>
    <w:rsid w:val="003B19ED"/>
    <w:rsid w:val="003B6671"/>
    <w:rsid w:val="003C62F2"/>
    <w:rsid w:val="003D470C"/>
    <w:rsid w:val="003D7DFA"/>
    <w:rsid w:val="003F6710"/>
    <w:rsid w:val="0040270F"/>
    <w:rsid w:val="00405A8E"/>
    <w:rsid w:val="00420928"/>
    <w:rsid w:val="00452704"/>
    <w:rsid w:val="00483C43"/>
    <w:rsid w:val="00490D90"/>
    <w:rsid w:val="004A1E3B"/>
    <w:rsid w:val="004A20DF"/>
    <w:rsid w:val="004D3E83"/>
    <w:rsid w:val="004D4B9B"/>
    <w:rsid w:val="004E25DC"/>
    <w:rsid w:val="004E3684"/>
    <w:rsid w:val="004E4305"/>
    <w:rsid w:val="004F574B"/>
    <w:rsid w:val="0050031E"/>
    <w:rsid w:val="00503D03"/>
    <w:rsid w:val="00522F66"/>
    <w:rsid w:val="005230D3"/>
    <w:rsid w:val="005265B8"/>
    <w:rsid w:val="00535B49"/>
    <w:rsid w:val="00546413"/>
    <w:rsid w:val="00546672"/>
    <w:rsid w:val="005476D2"/>
    <w:rsid w:val="00552E69"/>
    <w:rsid w:val="00553221"/>
    <w:rsid w:val="005644A8"/>
    <w:rsid w:val="005651FE"/>
    <w:rsid w:val="00586382"/>
    <w:rsid w:val="00591850"/>
    <w:rsid w:val="005A5255"/>
    <w:rsid w:val="005B7D77"/>
    <w:rsid w:val="005C1B79"/>
    <w:rsid w:val="005D05FF"/>
    <w:rsid w:val="005D06F0"/>
    <w:rsid w:val="005E5CF8"/>
    <w:rsid w:val="005F5284"/>
    <w:rsid w:val="005F62E0"/>
    <w:rsid w:val="006068DD"/>
    <w:rsid w:val="0062067D"/>
    <w:rsid w:val="00631BC3"/>
    <w:rsid w:val="00636943"/>
    <w:rsid w:val="00644EF1"/>
    <w:rsid w:val="0064603F"/>
    <w:rsid w:val="00653A9F"/>
    <w:rsid w:val="006672E6"/>
    <w:rsid w:val="006779DE"/>
    <w:rsid w:val="006943F1"/>
    <w:rsid w:val="0069559B"/>
    <w:rsid w:val="006A0F25"/>
    <w:rsid w:val="006A4ABE"/>
    <w:rsid w:val="006A6E65"/>
    <w:rsid w:val="006B348B"/>
    <w:rsid w:val="006B5370"/>
    <w:rsid w:val="006C3F1A"/>
    <w:rsid w:val="006D0421"/>
    <w:rsid w:val="006D3E02"/>
    <w:rsid w:val="006D6771"/>
    <w:rsid w:val="006E0651"/>
    <w:rsid w:val="006E2C95"/>
    <w:rsid w:val="006F07B6"/>
    <w:rsid w:val="006F2CA0"/>
    <w:rsid w:val="006F5F02"/>
    <w:rsid w:val="006F7149"/>
    <w:rsid w:val="00712681"/>
    <w:rsid w:val="00722DD9"/>
    <w:rsid w:val="00741BBE"/>
    <w:rsid w:val="00745B79"/>
    <w:rsid w:val="00746768"/>
    <w:rsid w:val="00760401"/>
    <w:rsid w:val="00770F98"/>
    <w:rsid w:val="007734C3"/>
    <w:rsid w:val="00777B02"/>
    <w:rsid w:val="00782F1C"/>
    <w:rsid w:val="0078477B"/>
    <w:rsid w:val="00784FD2"/>
    <w:rsid w:val="00786DD9"/>
    <w:rsid w:val="007C67DF"/>
    <w:rsid w:val="007E1FF2"/>
    <w:rsid w:val="007F1211"/>
    <w:rsid w:val="00802A17"/>
    <w:rsid w:val="00803B04"/>
    <w:rsid w:val="00804F66"/>
    <w:rsid w:val="00805500"/>
    <w:rsid w:val="0081021C"/>
    <w:rsid w:val="00824689"/>
    <w:rsid w:val="008339BF"/>
    <w:rsid w:val="0083426D"/>
    <w:rsid w:val="008523B5"/>
    <w:rsid w:val="008527DE"/>
    <w:rsid w:val="00853DDB"/>
    <w:rsid w:val="00865572"/>
    <w:rsid w:val="00865EAE"/>
    <w:rsid w:val="00866910"/>
    <w:rsid w:val="00872DEF"/>
    <w:rsid w:val="008930BF"/>
    <w:rsid w:val="008B006A"/>
    <w:rsid w:val="008D6094"/>
    <w:rsid w:val="008E40B2"/>
    <w:rsid w:val="008E5810"/>
    <w:rsid w:val="00900172"/>
    <w:rsid w:val="009004AB"/>
    <w:rsid w:val="00907746"/>
    <w:rsid w:val="0091244C"/>
    <w:rsid w:val="0091456B"/>
    <w:rsid w:val="009158B8"/>
    <w:rsid w:val="00931886"/>
    <w:rsid w:val="009337CD"/>
    <w:rsid w:val="00936381"/>
    <w:rsid w:val="0094557F"/>
    <w:rsid w:val="0094751C"/>
    <w:rsid w:val="009B5A02"/>
    <w:rsid w:val="009C68B7"/>
    <w:rsid w:val="009C7590"/>
    <w:rsid w:val="009D13A2"/>
    <w:rsid w:val="009D3BC0"/>
    <w:rsid w:val="009D49D9"/>
    <w:rsid w:val="009E0204"/>
    <w:rsid w:val="009E56B5"/>
    <w:rsid w:val="009E65AE"/>
    <w:rsid w:val="009F7A75"/>
    <w:rsid w:val="00A00F38"/>
    <w:rsid w:val="00A0158C"/>
    <w:rsid w:val="00A10F1A"/>
    <w:rsid w:val="00A17647"/>
    <w:rsid w:val="00A330C0"/>
    <w:rsid w:val="00A344A1"/>
    <w:rsid w:val="00A62228"/>
    <w:rsid w:val="00A92317"/>
    <w:rsid w:val="00A94E56"/>
    <w:rsid w:val="00A972B6"/>
    <w:rsid w:val="00AA62F2"/>
    <w:rsid w:val="00AB6887"/>
    <w:rsid w:val="00AB7857"/>
    <w:rsid w:val="00AC0BF5"/>
    <w:rsid w:val="00AD16B1"/>
    <w:rsid w:val="00AE43E7"/>
    <w:rsid w:val="00B06B14"/>
    <w:rsid w:val="00B102E1"/>
    <w:rsid w:val="00B1741B"/>
    <w:rsid w:val="00B35CCD"/>
    <w:rsid w:val="00B51089"/>
    <w:rsid w:val="00B62C57"/>
    <w:rsid w:val="00B64977"/>
    <w:rsid w:val="00B65C80"/>
    <w:rsid w:val="00B81645"/>
    <w:rsid w:val="00B8721F"/>
    <w:rsid w:val="00B93E69"/>
    <w:rsid w:val="00BA44AC"/>
    <w:rsid w:val="00BB113A"/>
    <w:rsid w:val="00BC1C3F"/>
    <w:rsid w:val="00BD14DC"/>
    <w:rsid w:val="00BF2663"/>
    <w:rsid w:val="00C01533"/>
    <w:rsid w:val="00C31524"/>
    <w:rsid w:val="00C4056A"/>
    <w:rsid w:val="00C42850"/>
    <w:rsid w:val="00C63A21"/>
    <w:rsid w:val="00C706B4"/>
    <w:rsid w:val="00C83AB3"/>
    <w:rsid w:val="00CB3ABC"/>
    <w:rsid w:val="00CB6D73"/>
    <w:rsid w:val="00CE19B0"/>
    <w:rsid w:val="00CF6080"/>
    <w:rsid w:val="00CF7D5B"/>
    <w:rsid w:val="00D1634C"/>
    <w:rsid w:val="00D16D86"/>
    <w:rsid w:val="00D223FB"/>
    <w:rsid w:val="00D25C39"/>
    <w:rsid w:val="00D31BBC"/>
    <w:rsid w:val="00D32481"/>
    <w:rsid w:val="00D331D5"/>
    <w:rsid w:val="00D36239"/>
    <w:rsid w:val="00D539EE"/>
    <w:rsid w:val="00D622B6"/>
    <w:rsid w:val="00D6325C"/>
    <w:rsid w:val="00D64568"/>
    <w:rsid w:val="00D64E88"/>
    <w:rsid w:val="00D66549"/>
    <w:rsid w:val="00D749F6"/>
    <w:rsid w:val="00D800A7"/>
    <w:rsid w:val="00D90E16"/>
    <w:rsid w:val="00D92C71"/>
    <w:rsid w:val="00D9421A"/>
    <w:rsid w:val="00DA051F"/>
    <w:rsid w:val="00DA440C"/>
    <w:rsid w:val="00DB1AEA"/>
    <w:rsid w:val="00DB3A53"/>
    <w:rsid w:val="00DB689D"/>
    <w:rsid w:val="00DD371D"/>
    <w:rsid w:val="00DE7820"/>
    <w:rsid w:val="00DF3E47"/>
    <w:rsid w:val="00DF4DAB"/>
    <w:rsid w:val="00E069CE"/>
    <w:rsid w:val="00E13F18"/>
    <w:rsid w:val="00E237CF"/>
    <w:rsid w:val="00E36A29"/>
    <w:rsid w:val="00E54976"/>
    <w:rsid w:val="00E56C5C"/>
    <w:rsid w:val="00E647AB"/>
    <w:rsid w:val="00E91DAA"/>
    <w:rsid w:val="00EA429E"/>
    <w:rsid w:val="00EA4D3A"/>
    <w:rsid w:val="00EB6253"/>
    <w:rsid w:val="00EB778B"/>
    <w:rsid w:val="00EC5CD0"/>
    <w:rsid w:val="00ED0D0F"/>
    <w:rsid w:val="00EF38EA"/>
    <w:rsid w:val="00F00A6F"/>
    <w:rsid w:val="00F11CCE"/>
    <w:rsid w:val="00F14222"/>
    <w:rsid w:val="00F33BB8"/>
    <w:rsid w:val="00F3632E"/>
    <w:rsid w:val="00F40B44"/>
    <w:rsid w:val="00F42514"/>
    <w:rsid w:val="00F43CF8"/>
    <w:rsid w:val="00F443BC"/>
    <w:rsid w:val="00F562A2"/>
    <w:rsid w:val="00F568BD"/>
    <w:rsid w:val="00F62D97"/>
    <w:rsid w:val="00F66503"/>
    <w:rsid w:val="00F74CBD"/>
    <w:rsid w:val="00F7604C"/>
    <w:rsid w:val="00F80E5D"/>
    <w:rsid w:val="00F87038"/>
    <w:rsid w:val="00F9577C"/>
    <w:rsid w:val="00FB3F45"/>
    <w:rsid w:val="00FD4AD4"/>
    <w:rsid w:val="00FD79D1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3A02C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9D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79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3A02C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929-E7A1-454C-8B31-99F1B74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Татьяна В. Ханова</cp:lastModifiedBy>
  <cp:revision>12</cp:revision>
  <cp:lastPrinted>2018-12-25T06:46:00Z</cp:lastPrinted>
  <dcterms:created xsi:type="dcterms:W3CDTF">2018-12-21T11:25:00Z</dcterms:created>
  <dcterms:modified xsi:type="dcterms:W3CDTF">2018-12-25T11:44:00Z</dcterms:modified>
</cp:coreProperties>
</file>